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/>
        <w:drawing>
          <wp:inline distB="0" distT="0" distL="0" distR="0">
            <wp:extent cx="869089" cy="641789"/>
            <wp:effectExtent b="0" l="0" r="0" t="0"/>
            <wp:docPr descr="https://lh3.googleusercontent.com/i4Sxn3DjghxIesHdlSbJRQCfZgtB4nKK0V8uhDo28Is8FGNCipo9kUrT2xGFS8uy--aG5palpAp_B4M7AL5xQXue3A0nf30I_-hNne--bOyVbZZq7_n8QMovyinO7w5fzCW7vB0" id="8" name="image2.png"/>
            <a:graphic>
              <a:graphicData uri="http://schemas.openxmlformats.org/drawingml/2006/picture">
                <pic:pic>
                  <pic:nvPicPr>
                    <pic:cNvPr descr="https://lh3.googleusercontent.com/i4Sxn3DjghxIesHdlSbJRQCfZgtB4nKK0V8uhDo28Is8FGNCipo9kUrT2xGFS8uy--aG5palpAp_B4M7AL5xQXue3A0nf30I_-hNne--bOyVbZZq7_n8QMovyinO7w5fzCW7vB0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9089" cy="6417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4762500</wp:posOffset>
            </wp:positionH>
            <wp:positionV relativeFrom="paragraph">
              <wp:posOffset>0</wp:posOffset>
            </wp:positionV>
            <wp:extent cx="2159000" cy="855345"/>
            <wp:effectExtent b="0" l="0" r="0" t="0"/>
            <wp:wrapSquare wrapText="bothSides" distB="0" distT="0" distL="114300" distR="114300"/>
            <wp:docPr descr="https://lh3.googleusercontent.com/U2D6FGSwB6PHJpKjnaFkUPAuwU_R_-CbW140PSkzbhui-30qu6ugEUqnxtEzJgrPgSaaaQHMt1UnqxL2C8B_iThn2WNIinZc6ftJE42h80nVAA8X16Wa26CT2wAEOsU0_FW5R_I" id="6" name="image3.png"/>
            <a:graphic>
              <a:graphicData uri="http://schemas.openxmlformats.org/drawingml/2006/picture">
                <pic:pic>
                  <pic:nvPicPr>
                    <pic:cNvPr descr="https://lh3.googleusercontent.com/U2D6FGSwB6PHJpKjnaFkUPAuwU_R_-CbW140PSkzbhui-30qu6ugEUqnxtEzJgrPgSaaaQHMt1UnqxL2C8B_iThn2WNIinZc6ftJE42h80nVAA8X16Wa26CT2wAEOsU0_FW5R_I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8553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-253999</wp:posOffset>
                </wp:positionV>
                <wp:extent cx="3946525" cy="7842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77500" y="3392650"/>
                          <a:ext cx="393700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c000"/>
                                <w:sz w:val="84"/>
                                <w:u w:val="single"/>
                                <w:vertAlign w:val="baseline"/>
                              </w:rPr>
                              <w:t xml:space="preserve">Laceyfield Maths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-253999</wp:posOffset>
                </wp:positionV>
                <wp:extent cx="3946525" cy="784225"/>
                <wp:effectExtent b="0" l="0" r="0" t="0"/>
                <wp:wrapNone/>
                <wp:docPr id="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6525" cy="784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At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Lacey Gardens Junior Academy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we recognise that mathematics is essential to everyday life, critical to science, technology and engineering, and necessary for financial literacy and most forms of employment. Therefore, we recognise the importance of a high quality mathematics curriculum. We follow a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mastery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approach in order to allow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every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child to succeed.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b w:val="1"/>
          <w:color w:val="ffc000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ffc000"/>
          <w:sz w:val="20"/>
          <w:szCs w:val="20"/>
          <w:u w:val="single"/>
          <w:rtl w:val="0"/>
        </w:rPr>
        <w:t xml:space="preserve">Our Aims and Purpose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promote enjoyment and enthusiasm for learning through practical activity, exploration and discussion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children to become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fluent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the fundamentals of mathematics so that they are able to recall and apply their knowledge rapidly and accurately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children to be able to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reason mathematically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by following a line of enquiry, hypothesising about relationships and generalisations, and developing an argument, justification or proof using mathematical language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children to be able to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solve problems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by applying their mathematics to a variety of routine and non-routine problems with increasing sophistication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children to be able to demonstrate and develop effective learning behaviours such as: perseverance, collaboration, questioning and organisation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develop children’s understanding of the importance of Mathematics in everyday life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Calibri" w:cs="Calibri" w:eastAsia="Calibri" w:hAnsi="Calibri"/>
          <w:b w:val="1"/>
          <w:color w:val="ffc000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ffc000"/>
          <w:sz w:val="20"/>
          <w:szCs w:val="20"/>
          <w:u w:val="single"/>
          <w:rtl w:val="0"/>
        </w:rPr>
        <w:t xml:space="preserve">How do we do it?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Mathematics is taught as a discrete lesson, every day. </w:t>
      </w:r>
      <w:r w:rsidDel="00000000" w:rsidR="00000000" w:rsidRPr="00000000">
        <w:rPr>
          <w:sz w:val="20"/>
          <w:szCs w:val="20"/>
          <w:rtl w:val="0"/>
        </w:rPr>
        <w:t xml:space="preserve">In KS2, we follow the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‘same day intervention approach’</w:t>
      </w:r>
      <w:r w:rsidDel="00000000" w:rsidR="00000000" w:rsidRPr="00000000">
        <w:rPr>
          <w:sz w:val="20"/>
          <w:szCs w:val="20"/>
          <w:rtl w:val="0"/>
        </w:rPr>
        <w:t xml:space="preserve">, whereby teachers deliver the input, children answer 6/7 diagnostic questions and the questions are then marked whilst the children are in assembly. After assembly,  the intervention or deeper thinking tasks will take place.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Where possible, th</w:t>
      </w:r>
      <w:r w:rsidDel="00000000" w:rsidR="00000000" w:rsidRPr="00000000">
        <w:rPr>
          <w:sz w:val="20"/>
          <w:szCs w:val="20"/>
          <w:rtl w:val="0"/>
        </w:rPr>
        <w:t xml:space="preserve">e intervention will take place with the teacher, whilst the teaching assistant supports the rest of the class.  In all lessons, we use a CPA approach to develop a deep and sustainable understanding of maths. </w:t>
      </w:r>
      <w:r w:rsidDel="00000000" w:rsidR="00000000" w:rsidRPr="00000000">
        <w:rPr>
          <w:color w:val="303030"/>
          <w:sz w:val="20"/>
          <w:szCs w:val="20"/>
          <w:highlight w:val="white"/>
          <w:rtl w:val="0"/>
        </w:rPr>
        <w:t xml:space="preserve">The CPA approach builds on children’s existing knowledge by introducing abstract concepts in a concrete and tangible way. </w:t>
      </w:r>
      <w:r w:rsidDel="00000000" w:rsidR="00000000" w:rsidRPr="00000000">
        <w:rPr>
          <w:sz w:val="20"/>
          <w:szCs w:val="20"/>
          <w:rtl w:val="0"/>
        </w:rPr>
        <w:t xml:space="preserve">Where appropriate, all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children engage in the objectives specified in the National Curriculum for their year group. Where this is not possible, teachers are expected to differentiate appropriately. 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Calibri" w:cs="Calibri" w:eastAsia="Calibri" w:hAnsi="Calibri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u w:val="single"/>
          <w:rtl w:val="0"/>
        </w:rPr>
        <w:t xml:space="preserve">The fundamentals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3686175</wp:posOffset>
            </wp:positionH>
            <wp:positionV relativeFrom="paragraph">
              <wp:posOffset>133350</wp:posOffset>
            </wp:positionV>
            <wp:extent cx="3033713" cy="3208734"/>
            <wp:effectExtent b="0" l="0" r="0" t="0"/>
            <wp:wrapSquare wrapText="bothSides" distB="114300" distT="114300" distL="114300" distR="11430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3713" cy="32087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belief that every child can and will achieve mastery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Bespoke Laceyfield medium term plan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focus on task design – everything is done on purpose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Blue partner/ Green Partner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Quick maths for fluency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Knowledge organisers for each unit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Same Day Intervention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All children will reason and problem solve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Whole Class Choral Response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Learning question and steps to success (created with the class)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 planning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Conceptual and procedural variation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Up-to-date working walls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Concrete – Pictorial – Abstract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Use of resources including pictorial in all year groups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focus on ‘grown up mathematical’ vocabulary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Pace, productivity, progress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Bar modelling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Children use Times Tables Rockstars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Deeper/ sustainable learning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Calibri" w:cs="Calibri" w:eastAsia="Calibri" w:hAnsi="Calibri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u w:val="single"/>
          <w:rtl w:val="0"/>
        </w:rPr>
        <w:t xml:space="preserve">Planning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Teachers use the</w:t>
      </w:r>
      <w:r w:rsidDel="00000000" w:rsidR="00000000" w:rsidRPr="00000000">
        <w:rPr>
          <w:sz w:val="20"/>
          <w:szCs w:val="20"/>
          <w:rtl w:val="0"/>
        </w:rPr>
        <w:t xml:space="preserve"> Laceyfield Bespoke medium term plans</w:t>
      </w:r>
      <w:r w:rsidDel="00000000" w:rsidR="00000000" w:rsidRPr="00000000">
        <w:rPr>
          <w:b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This highlights when each </w:t>
      </w:r>
      <w:r w:rsidDel="00000000" w:rsidR="00000000" w:rsidRPr="00000000">
        <w:rPr>
          <w:sz w:val="20"/>
          <w:szCs w:val="20"/>
          <w:rtl w:val="0"/>
        </w:rPr>
        <w:t xml:space="preserve">strand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should be taught throughout the year. This plan provides a</w:t>
      </w:r>
      <w:r w:rsidDel="00000000" w:rsidR="00000000" w:rsidRPr="00000000">
        <w:rPr>
          <w:sz w:val="20"/>
          <w:szCs w:val="20"/>
          <w:rtl w:val="0"/>
        </w:rPr>
        <w:t xml:space="preserve">dequate time to be spent on each unit in order for children to achieve depth. We also believe in 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cyclical approach to teaching maths, as we strongly believe children learn best when small steps are continuously revisited, built on and deepened. Therefore, where </w:t>
      </w:r>
      <w:r w:rsidDel="00000000" w:rsidR="00000000" w:rsidRPr="00000000">
        <w:rPr>
          <w:sz w:val="20"/>
          <w:szCs w:val="20"/>
          <w:rtl w:val="0"/>
        </w:rPr>
        <w:t xml:space="preserve">possible,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some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units</w:t>
      </w:r>
      <w:r w:rsidDel="00000000" w:rsidR="00000000" w:rsidRPr="00000000">
        <w:rPr>
          <w:sz w:val="20"/>
          <w:szCs w:val="20"/>
          <w:rtl w:val="0"/>
        </w:rPr>
        <w:t xml:space="preserve"> are revisited in the summer term.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Teachers also use Whiterose to break each objective down into small steps.  A large range of resources are used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from various websites including NCETM, I See Reasoning, Whiterose, Classroom Secrets and Master the Curriculum in order to design tasks to suit the children’s needs. 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alibri" w:cs="Calibri" w:eastAsia="Calibri" w:hAnsi="Calibri"/>
          <w:b w:val="1"/>
          <w:color w:val="ffc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color w:val="ffc000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“Through developing a child’s ability to calculate, to reason and problem solve, a high quality mathematics education provides a foundation for understanding the world, the ability to reason mathematically, an appreciation of the power of mathematics, and a sense of enjoyment and curiosity about the subject.”</w:t>
      </w: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✓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✓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✓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✓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✓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✓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✓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✓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03BE0"/>
    <w:pPr>
      <w:ind w:left="720"/>
      <w:contextualSpacing w:val="1"/>
    </w:pPr>
  </w:style>
  <w:style w:type="paragraph" w:styleId="NoSpacing">
    <w:name w:val="No Spacing"/>
    <w:uiPriority w:val="1"/>
    <w:qFormat w:val="1"/>
    <w:rsid w:val="004F20CC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DutzmmMHy4/mN17kUaqEs3AIEw==">AMUW2mVA3dGRSJX4I0yj2JTdYMNZ6KNAtEdqSp2GDggJC3aqRNtFfyk5rqGhz3KOXXeVfWdLCjse6upaHfQHNtmuyT9AIVT+mmdgSd3NwEjEI1M9JsXTTZQn9PtMhpQlRxi21kDOrgt6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2019-11-26T14:29:00Z</dcterms:created>
  <dc:creator>Abbie Cooper</dc:creator>
</cp:coreProperties>
</file>